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1416" w:rsidRPr="00DD4E1D" w:rsidRDefault="00BA6D6C" w:rsidP="00BA6D6C">
      <w:pPr>
        <w:jc w:val="center"/>
        <w:rPr>
          <w:b/>
          <w:lang w:val="sl-SI"/>
        </w:rPr>
      </w:pPr>
      <w:r w:rsidRPr="00DD4E1D">
        <w:rPr>
          <w:b/>
          <w:lang w:val="sl-SI"/>
        </w:rPr>
        <w:t>R E C E N Z I J A</w:t>
      </w:r>
    </w:p>
    <w:p w:rsidR="00BA6D6C" w:rsidRDefault="00BA6D6C" w:rsidP="00BA6D6C">
      <w:pPr>
        <w:jc w:val="center"/>
        <w:rPr>
          <w:lang w:val="sl-SI"/>
        </w:rPr>
      </w:pPr>
    </w:p>
    <w:p w:rsidR="00BA6D6C" w:rsidRDefault="00BA6D6C" w:rsidP="00BA6D6C">
      <w:pPr>
        <w:jc w:val="center"/>
        <w:rPr>
          <w:i/>
          <w:lang w:val="sl-SI"/>
        </w:rPr>
      </w:pPr>
      <w:r>
        <w:rPr>
          <w:lang w:val="sl-SI"/>
        </w:rPr>
        <w:t xml:space="preserve">Jasmina Đorđević: </w:t>
      </w:r>
      <w:r w:rsidRPr="00BA6D6C">
        <w:rPr>
          <w:i/>
          <w:lang w:val="sl-SI"/>
        </w:rPr>
        <w:t>Neknjiževni tekst u savremenom prevodilaštvu</w:t>
      </w:r>
    </w:p>
    <w:p w:rsidR="00BA6D6C" w:rsidRDefault="00BA6D6C" w:rsidP="00BA6D6C">
      <w:pPr>
        <w:jc w:val="center"/>
        <w:rPr>
          <w:i/>
          <w:lang w:val="sl-SI"/>
        </w:rPr>
      </w:pPr>
    </w:p>
    <w:p w:rsidR="00E74E4C" w:rsidRDefault="00BA6D6C" w:rsidP="007E788A">
      <w:pPr>
        <w:jc w:val="both"/>
        <w:rPr>
          <w:lang w:val="sl-SI"/>
        </w:rPr>
      </w:pPr>
      <w:r>
        <w:rPr>
          <w:lang w:val="sl-SI"/>
        </w:rPr>
        <w:t xml:space="preserve">Rukopis </w:t>
      </w:r>
      <w:r w:rsidRPr="00BA6D6C">
        <w:rPr>
          <w:i/>
          <w:lang w:val="sl-SI"/>
        </w:rPr>
        <w:t>Neknjiževni tekst u savremenom prevodilaštvu</w:t>
      </w:r>
      <w:r>
        <w:rPr>
          <w:lang w:val="sl-SI"/>
        </w:rPr>
        <w:t xml:space="preserve"> autorke dr Jasmine Đorđević ima 183 stranice B5 formata veličine slova 12 i proreda 1,5. </w:t>
      </w:r>
    </w:p>
    <w:p w:rsidR="002E0477" w:rsidRDefault="00BA6D6C" w:rsidP="002E0477">
      <w:pPr>
        <w:ind w:firstLine="720"/>
        <w:jc w:val="both"/>
        <w:rPr>
          <w:color w:val="000000"/>
        </w:rPr>
      </w:pPr>
      <w:r>
        <w:rPr>
          <w:lang w:val="sl-SI"/>
        </w:rPr>
        <w:t>Nakon tipografskih konvencija, sadržaja i spiska grafičkih priloga i predgovora, sledi uvodni deo monografije (str. 9-1</w:t>
      </w:r>
      <w:r w:rsidR="00C637A4">
        <w:rPr>
          <w:lang w:val="sl-SI"/>
        </w:rPr>
        <w:t>8</w:t>
      </w:r>
      <w:r>
        <w:rPr>
          <w:lang w:val="sl-SI"/>
        </w:rPr>
        <w:t xml:space="preserve">), u kome autorka </w:t>
      </w:r>
      <w:r w:rsidR="00C637A4">
        <w:rPr>
          <w:lang w:val="sl-SI"/>
        </w:rPr>
        <w:t>pruža detaljan hronološki pregled nastanka prevodilaštva kao naučne discipline u Srbiji i svetu</w:t>
      </w:r>
      <w:r w:rsidR="007E788A">
        <w:rPr>
          <w:lang w:val="sl-SI"/>
        </w:rPr>
        <w:t>. Zatim sledi p</w:t>
      </w:r>
      <w:r w:rsidR="00C637A4">
        <w:rPr>
          <w:lang w:val="sl-SI"/>
        </w:rPr>
        <w:t xml:space="preserve">rvi deo monografije pod naslovom </w:t>
      </w:r>
      <w:r w:rsidR="00C637A4" w:rsidRPr="003A6F9C">
        <w:rPr>
          <w:b/>
          <w:lang w:val="sl-SI"/>
        </w:rPr>
        <w:t>Prevod neknjiževnog teksta – proizvod potrebe u savremenom prevodilaštvu</w:t>
      </w:r>
      <w:r w:rsidR="00C637A4" w:rsidRPr="00C637A4">
        <w:rPr>
          <w:i/>
          <w:lang w:val="sl-SI"/>
        </w:rPr>
        <w:t xml:space="preserve"> </w:t>
      </w:r>
      <w:r w:rsidR="00C637A4">
        <w:rPr>
          <w:lang w:val="sl-SI"/>
        </w:rPr>
        <w:t xml:space="preserve"> (str.</w:t>
      </w:r>
      <w:r>
        <w:rPr>
          <w:lang w:val="sl-SI"/>
        </w:rPr>
        <w:t xml:space="preserve"> </w:t>
      </w:r>
      <w:r w:rsidR="00C637A4">
        <w:rPr>
          <w:lang w:val="sl-SI"/>
        </w:rPr>
        <w:t xml:space="preserve">19-50), podeljen u </w:t>
      </w:r>
      <w:r w:rsidR="007E788A">
        <w:rPr>
          <w:lang w:val="sl-SI"/>
        </w:rPr>
        <w:t>3</w:t>
      </w:r>
      <w:r w:rsidR="00C637A4">
        <w:rPr>
          <w:lang w:val="sl-SI"/>
        </w:rPr>
        <w:t xml:space="preserve"> dela, i to: </w:t>
      </w:r>
      <w:r w:rsidR="00C637A4" w:rsidRPr="00C637A4">
        <w:rPr>
          <w:lang w:val="sl-SI"/>
        </w:rPr>
        <w:t xml:space="preserve">1. </w:t>
      </w:r>
      <w:r w:rsidR="00C637A4" w:rsidRPr="007E788A">
        <w:rPr>
          <w:i/>
          <w:lang w:val="sl-SI"/>
        </w:rPr>
        <w:t>Svojstva neknjiževnog prevoda kao proizvoda neknjiževnog teksta</w:t>
      </w:r>
      <w:r w:rsidR="00C637A4">
        <w:rPr>
          <w:lang w:val="sl-SI"/>
        </w:rPr>
        <w:t xml:space="preserve"> (str. 21-27), 2. </w:t>
      </w:r>
      <w:r w:rsidR="00C637A4" w:rsidRPr="007E788A">
        <w:rPr>
          <w:i/>
        </w:rPr>
        <w:t>Problem ekvivalencije u prevodu neknjiževnog teksta</w:t>
      </w:r>
      <w:r w:rsidR="00C637A4">
        <w:t xml:space="preserve"> (str. 28-37)</w:t>
      </w:r>
      <w:r w:rsidR="007E788A">
        <w:t xml:space="preserve"> i</w:t>
      </w:r>
      <w:r w:rsidR="00C637A4">
        <w:t xml:space="preserve"> 3. </w:t>
      </w:r>
      <w:r w:rsidR="00C637A4" w:rsidRPr="007E788A">
        <w:rPr>
          <w:i/>
        </w:rPr>
        <w:t>Načini prevazilaženja problema ekvivalencije – lokalizacija i transpozicija</w:t>
      </w:r>
      <w:r w:rsidR="00C637A4">
        <w:t xml:space="preserve"> (str. 38-</w:t>
      </w:r>
      <w:r w:rsidR="007E788A">
        <w:t>50). U ovom delu monografije autorka navodi glavne osobine neknjiževnog prevoda, i to uglavnom u odnosu na onaj književni, definišući pojam neknjiževnog teksta kao “</w:t>
      </w:r>
      <w:r w:rsidR="007E788A" w:rsidRPr="00965120">
        <w:t>posebn</w:t>
      </w:r>
      <w:r w:rsidR="007E788A">
        <w:t>u</w:t>
      </w:r>
      <w:r w:rsidR="007E788A" w:rsidRPr="00965120">
        <w:t xml:space="preserve"> vrst</w:t>
      </w:r>
      <w:r w:rsidR="007E788A">
        <w:t>u</w:t>
      </w:r>
      <w:r w:rsidR="007E788A" w:rsidRPr="00965120">
        <w:t xml:space="preserve"> teksta koj</w:t>
      </w:r>
      <w:r w:rsidR="007E788A">
        <w:t>u</w:t>
      </w:r>
      <w:r w:rsidR="007E788A" w:rsidRPr="00965120">
        <w:t xml:space="preserve"> karakterišu određene osobine vokabulara, forme i stila, a koji u celosti zavise od osnovne funkcije koju imaju</w:t>
      </w:r>
      <w:r w:rsidR="007E788A">
        <w:t xml:space="preserve">” (str. 23). Iz ove široke definicije proizlaze i </w:t>
      </w:r>
      <w:r w:rsidR="000E62B4">
        <w:t xml:space="preserve">različiti žanrovi koji se mogu podvesti pod kategoriju neknjiževnog teksta, kao što su </w:t>
      </w:r>
      <w:r w:rsidR="000E62B4" w:rsidRPr="00965120">
        <w:t>eseji, naučne rasprave, naučni, stručni i novinski članci, molbe, zahtevi</w:t>
      </w:r>
      <w:r w:rsidR="000E62B4">
        <w:t xml:space="preserve">, ali i </w:t>
      </w:r>
      <w:r w:rsidR="000E62B4" w:rsidRPr="00965120">
        <w:t>tekst u udžbeniku i enciklopediji, u scenariju za film i televizijsku seriju, tekst televizijskih emisija i dokumentarnih programa, članak u novinama ili časopisu, uvodnik, uputstvo, recept, opis događaja i doživljaja, službeno i zvanično pismo, ponudu u katalogu, jelovnik</w:t>
      </w:r>
      <w:r w:rsidR="000E62B4">
        <w:t xml:space="preserve"> itd. – drugim rečima, neknjiževni tekst “</w:t>
      </w:r>
      <w:r w:rsidR="000E62B4" w:rsidRPr="00965120">
        <w:rPr>
          <w:color w:val="000000"/>
        </w:rPr>
        <w:t xml:space="preserve">obuhvata široku lepezu tekstova koji imaju jasno utvrđenu naučnu, akademsku, stručnu, administrativnu </w:t>
      </w:r>
      <w:r w:rsidR="000E62B4">
        <w:rPr>
          <w:color w:val="000000"/>
        </w:rPr>
        <w:t>i zvaničnu funkciju” (str. 24). Na osnovu ovakve kategorizacije autorka navodi više svojstava neknjiževnog prevoda koj</w:t>
      </w:r>
      <w:r w:rsidR="00FA72F2">
        <w:rPr>
          <w:color w:val="000000"/>
        </w:rPr>
        <w:t>ima se</w:t>
      </w:r>
      <w:r w:rsidR="000E62B4">
        <w:rPr>
          <w:color w:val="000000"/>
        </w:rPr>
        <w:t>, upravo zbog drugačije funkcije neknjiževnog teksta u odnosu na onaj književni, odlikuj</w:t>
      </w:r>
      <w:r w:rsidR="00FA72F2">
        <w:rPr>
          <w:color w:val="000000"/>
        </w:rPr>
        <w:t>e</w:t>
      </w:r>
      <w:r w:rsidR="000E62B4">
        <w:rPr>
          <w:color w:val="000000"/>
        </w:rPr>
        <w:t xml:space="preserve"> takv</w:t>
      </w:r>
      <w:r w:rsidR="00FA72F2">
        <w:rPr>
          <w:color w:val="000000"/>
        </w:rPr>
        <w:t>u</w:t>
      </w:r>
      <w:r w:rsidR="000E62B4">
        <w:rPr>
          <w:color w:val="000000"/>
        </w:rPr>
        <w:t xml:space="preserve"> vrsta prevoda, navodeći kao osnovni problem u ovoj vrsti prevoda problem ekvivalencije, ili bolje rečeno, </w:t>
      </w:r>
      <w:r w:rsidR="00A45E11">
        <w:rPr>
          <w:color w:val="000000"/>
        </w:rPr>
        <w:t>njenog</w:t>
      </w:r>
      <w:r w:rsidR="000E62B4">
        <w:rPr>
          <w:color w:val="000000"/>
        </w:rPr>
        <w:t xml:space="preserve"> nedostatka</w:t>
      </w:r>
      <w:r w:rsidR="00A45E11">
        <w:rPr>
          <w:color w:val="000000"/>
        </w:rPr>
        <w:t>, i to usled različitih faktora ne nužno vezanih za s</w:t>
      </w:r>
      <w:r w:rsidR="00926A37">
        <w:rPr>
          <w:rFonts w:cs="Times New Roman"/>
          <w:color w:val="000000"/>
        </w:rPr>
        <w:t>â</w:t>
      </w:r>
      <w:r w:rsidR="00A45E11">
        <w:rPr>
          <w:color w:val="000000"/>
        </w:rPr>
        <w:t>m tekst koji se prevodi</w:t>
      </w:r>
      <w:r w:rsidR="002E0477">
        <w:rPr>
          <w:color w:val="000000"/>
        </w:rPr>
        <w:t xml:space="preserve"> (najčešće usled pojmovne i/ili leksičke praznine). U poslednjem delu prvog poglavlja knjige autorka pruža i odgovor na pitanje kako prevazići takvu vrstu problema, ističući tehnike lokalizacije i transpozicije kao najvažnije.</w:t>
      </w:r>
    </w:p>
    <w:p w:rsidR="00FA72F2" w:rsidRDefault="00FA72F2" w:rsidP="002E0477">
      <w:pPr>
        <w:ind w:firstLine="720"/>
        <w:jc w:val="both"/>
      </w:pPr>
      <w:r>
        <w:rPr>
          <w:color w:val="000000"/>
        </w:rPr>
        <w:t xml:space="preserve">Drugi deo monografije pod naslovom </w:t>
      </w:r>
      <w:r w:rsidR="003A6F9C" w:rsidRPr="003A6F9C">
        <w:rPr>
          <w:b/>
          <w:color w:val="000000"/>
        </w:rPr>
        <w:t>Prevod neknjiževnog teksta – proizvod pozajmljivanja</w:t>
      </w:r>
      <w:r w:rsidR="003A6F9C" w:rsidRPr="003A6F9C">
        <w:rPr>
          <w:color w:val="000000"/>
        </w:rPr>
        <w:t xml:space="preserve"> </w:t>
      </w:r>
      <w:r w:rsidR="003A6F9C">
        <w:rPr>
          <w:color w:val="000000"/>
        </w:rPr>
        <w:t xml:space="preserve">takođe je podeljen u tri dela, i to: 1. </w:t>
      </w:r>
      <w:r w:rsidR="003A6F9C" w:rsidRPr="003A6F9C">
        <w:rPr>
          <w:i/>
        </w:rPr>
        <w:t>Uticaj pozajmljivanja na prevod neknjiževnog teksta</w:t>
      </w:r>
      <w:r w:rsidR="003A6F9C">
        <w:t xml:space="preserve"> (str. 53-60), 2. </w:t>
      </w:r>
      <w:r w:rsidR="003A6F9C" w:rsidRPr="003A6F9C">
        <w:rPr>
          <w:i/>
        </w:rPr>
        <w:t>Prevođenje ili pozajmljivanje?</w:t>
      </w:r>
      <w:r w:rsidR="003A6F9C">
        <w:t xml:space="preserve"> (str. 61-66) i 3. </w:t>
      </w:r>
      <w:r w:rsidR="003A6F9C" w:rsidRPr="003A6F9C">
        <w:rPr>
          <w:i/>
          <w:lang w:eastAsia="en-GB"/>
        </w:rPr>
        <w:t>Prevodilačke tehnike u službi neknjiževnog teksta</w:t>
      </w:r>
      <w:r w:rsidR="003A6F9C">
        <w:rPr>
          <w:lang w:eastAsia="en-GB"/>
        </w:rPr>
        <w:t xml:space="preserve"> (str. 67-97), </w:t>
      </w:r>
      <w:r w:rsidR="00926A37">
        <w:rPr>
          <w:lang w:eastAsia="en-GB"/>
        </w:rPr>
        <w:t>od kojih je poslednji</w:t>
      </w:r>
      <w:r w:rsidR="003A6F9C">
        <w:rPr>
          <w:lang w:eastAsia="en-GB"/>
        </w:rPr>
        <w:t xml:space="preserve"> dodatno podeljen na dva dela pod naslovom </w:t>
      </w:r>
      <w:r w:rsidR="003A6F9C" w:rsidRPr="003A6F9C">
        <w:rPr>
          <w:i/>
          <w:lang w:eastAsia="en-GB"/>
        </w:rPr>
        <w:t>Strategije analize u službi neknjiževnog prevoda</w:t>
      </w:r>
      <w:r w:rsidR="003A6F9C">
        <w:rPr>
          <w:lang w:eastAsia="en-GB"/>
        </w:rPr>
        <w:t xml:space="preserve">, odnosno </w:t>
      </w:r>
      <w:r w:rsidR="003A6F9C" w:rsidRPr="003A6F9C">
        <w:rPr>
          <w:i/>
          <w:lang w:eastAsia="en-GB"/>
        </w:rPr>
        <w:t>Prevod terminologije</w:t>
      </w:r>
      <w:r w:rsidR="003A6F9C">
        <w:rPr>
          <w:lang w:eastAsia="en-GB"/>
        </w:rPr>
        <w:t>.</w:t>
      </w:r>
      <w:r w:rsidR="003A6F9C" w:rsidRPr="00965120">
        <w:t xml:space="preserve"> </w:t>
      </w:r>
      <w:r w:rsidR="003A6F9C">
        <w:t>Prvi deo drugog dela neizbežno se, usled uticaja drugih evropski</w:t>
      </w:r>
      <w:r w:rsidR="00926A37">
        <w:t>h</w:t>
      </w:r>
      <w:r w:rsidR="003A6F9C">
        <w:t xml:space="preserve"> jezika (a najviše engleskog) na srpski, bavi pozajmljivanjem i uticajem pozajmljivanja na prevod neknjiževnog teksta, pa autorka u tom smislu </w:t>
      </w:r>
      <w:r w:rsidR="007F2428">
        <w:t xml:space="preserve">tretira pozajmljivanje kao jednu od tehnika u prevođenju, pri čemu se posebno bavi opravdanošću takvog postupka sa stanovišta kvaliteta prevoda izražavajući stav da pozajmljivanje nije nužno pogrešno niti ga treba po svaku cenu izbegavati jer u mnogim slučajevima predstavlja jedino rešenje i obogaćuje srpski jezik. Dalje se, u trećem delu drugog poglavlja, autorka bavi i nekim drugim tehnikama prevođenja neknjiževnog teksta, poput </w:t>
      </w:r>
      <w:r w:rsidR="002E03C1">
        <w:t xml:space="preserve">adaptacije, amplifikacije, ekonomisanja, transpozicije, modulacije, kompenzacije itd. Poseban odeljak posvećen </w:t>
      </w:r>
      <w:r w:rsidR="002E03C1">
        <w:lastRenderedPageBreak/>
        <w:t>je prevođenju terminologije i preporukama na osnovu višegodišnjeg prevodilačkog iskustva autorke upravo na tom polju.</w:t>
      </w:r>
      <w:r w:rsidR="007F2428">
        <w:t xml:space="preserve"> </w:t>
      </w:r>
    </w:p>
    <w:p w:rsidR="002E03C1" w:rsidRDefault="002E03C1" w:rsidP="002E0477">
      <w:pPr>
        <w:ind w:firstLine="720"/>
        <w:jc w:val="both"/>
      </w:pPr>
      <w:r>
        <w:t xml:space="preserve">U trećem delu monografije </w:t>
      </w:r>
      <w:r w:rsidR="00EC4BDB">
        <w:t xml:space="preserve">pod naslovom </w:t>
      </w:r>
      <w:bookmarkStart w:id="0" w:name="_Toc456150741"/>
      <w:bookmarkStart w:id="1" w:name="_Toc465827485"/>
      <w:r w:rsidR="00EC4BDB" w:rsidRPr="00EC4BDB">
        <w:rPr>
          <w:b/>
        </w:rPr>
        <w:t xml:space="preserve">Prevod neknjiževnog teksta - proizvod kognitivno-kulturne </w:t>
      </w:r>
      <w:bookmarkEnd w:id="0"/>
      <w:r w:rsidR="00EC4BDB" w:rsidRPr="00EC4BDB">
        <w:rPr>
          <w:b/>
        </w:rPr>
        <w:t>analize</w:t>
      </w:r>
      <w:bookmarkEnd w:id="1"/>
      <w:r w:rsidR="00EC4BDB">
        <w:t xml:space="preserve"> (str. 99-142), podeljenom u tri dela, i to </w:t>
      </w:r>
      <w:r w:rsidR="00EC4BDB" w:rsidRPr="00EC4BDB">
        <w:t xml:space="preserve">1. </w:t>
      </w:r>
      <w:r w:rsidR="00EC4BDB" w:rsidRPr="00EC4BDB">
        <w:rPr>
          <w:i/>
        </w:rPr>
        <w:t>Veza između kulture, kognicije i prevođenja</w:t>
      </w:r>
      <w:r w:rsidR="00EC4BDB">
        <w:t xml:space="preserve"> (101-111), </w:t>
      </w:r>
      <w:r w:rsidR="00EC4BDB" w:rsidRPr="00EC4BDB">
        <w:t xml:space="preserve">2. </w:t>
      </w:r>
      <w:r w:rsidR="00EC4BDB" w:rsidRPr="00EC4BDB">
        <w:rPr>
          <w:i/>
        </w:rPr>
        <w:t>Kognitivno-kulturna analiza u službi prevoda neknjiževnog teksta</w:t>
      </w:r>
      <w:r w:rsidR="00EC4BDB">
        <w:t xml:space="preserve"> (str. 112-131) i </w:t>
      </w:r>
      <w:r w:rsidR="00EC4BDB" w:rsidRPr="00EC4BDB">
        <w:t xml:space="preserve">3. </w:t>
      </w:r>
      <w:r w:rsidR="00EC4BDB" w:rsidRPr="00EC4BDB">
        <w:rPr>
          <w:i/>
        </w:rPr>
        <w:t>Rekontekstualizacija u službi prevođenja neknjiževnog teksta</w:t>
      </w:r>
      <w:r w:rsidR="00EC4BDB">
        <w:t xml:space="preserve"> (str. 132-142), Jasmina Đorđević se bavi veoma važnim aspektom prevođenja svakog a naročito neknjiževnog teksta, kognitivno-kulturnom analizom teksta, odnosno neraskidivom povezanošću prevođenja sa kulturom i kognicijom</w:t>
      </w:r>
      <w:r w:rsidR="00B87064">
        <w:t xml:space="preserve">, jer prevođenje neizbežno podrazumeva i međukulturno razumevanje. Smeštajući svoju diskusiju pod okrilje najnovije i relevatne literature o kognitivnim i kulturološkim aspektima prevođenja, autorka detaljno analizira i primerima ilustruje </w:t>
      </w:r>
      <w:r w:rsidR="0086247D">
        <w:t xml:space="preserve">prevođenje kao transfer kulture i transfer načina poimanja govornika izvornog jezika u prevodu neknjiževnog teksta, posebno ističući metaforu kao čest problem u prevođenju i rekontekstualizaciju kao relativno novu strategiju u prevođenju putem </w:t>
      </w:r>
      <w:r w:rsidR="00926A37">
        <w:t xml:space="preserve">koje se </w:t>
      </w:r>
      <w:r w:rsidR="0086247D">
        <w:t>približavaju</w:t>
      </w:r>
      <w:r w:rsidR="0086247D" w:rsidRPr="00037334">
        <w:t xml:space="preserve"> ciljevi, vrednosti i interesi </w:t>
      </w:r>
      <w:r w:rsidR="0086247D">
        <w:t>govornika izvornog i ciljnog jezika.</w:t>
      </w:r>
    </w:p>
    <w:p w:rsidR="0086247D" w:rsidRDefault="0086247D" w:rsidP="002E0477">
      <w:pPr>
        <w:ind w:firstLine="720"/>
        <w:jc w:val="both"/>
      </w:pPr>
      <w:r>
        <w:t xml:space="preserve">Konačno, u </w:t>
      </w:r>
      <w:r w:rsidRPr="00616605">
        <w:rPr>
          <w:b/>
        </w:rPr>
        <w:t>Zaključku</w:t>
      </w:r>
      <w:r>
        <w:t xml:space="preserve"> (str. </w:t>
      </w:r>
      <w:r w:rsidR="00616605">
        <w:t xml:space="preserve">143-148) autorka </w:t>
      </w:r>
      <w:r w:rsidR="00407CE2">
        <w:t>rezimira diskusiju ističući još nekoliko pitanja i problema u vezi sa prevođenjem neknjiževnih tekstova koja zaslužuju veću pažnju ili pružaju mogućnosti za dalju analizu i istraživanja.</w:t>
      </w:r>
    </w:p>
    <w:p w:rsidR="00E52095" w:rsidRDefault="00E52095" w:rsidP="002E0477">
      <w:pPr>
        <w:ind w:firstLine="720"/>
        <w:jc w:val="both"/>
      </w:pPr>
      <w:r>
        <w:t>Nakon zaključka sledi opsežan spisak korišćene domaće i inostrane literature koji broji preko 300 referenci, kao i registar pojmova.</w:t>
      </w:r>
    </w:p>
    <w:p w:rsidR="00DD4E1D" w:rsidRDefault="00DD4E1D" w:rsidP="00DD4E1D">
      <w:pPr>
        <w:ind w:firstLine="720"/>
      </w:pPr>
    </w:p>
    <w:p w:rsidR="00407CE2" w:rsidRDefault="00DD4E1D" w:rsidP="002E0477">
      <w:pPr>
        <w:ind w:firstLine="720"/>
        <w:jc w:val="both"/>
      </w:pPr>
      <w:r>
        <w:t xml:space="preserve">Monografija </w:t>
      </w:r>
      <w:r w:rsidRPr="00BA6D6C">
        <w:rPr>
          <w:i/>
          <w:lang w:val="sl-SI"/>
        </w:rPr>
        <w:t xml:space="preserve">Neknjiževni </w:t>
      </w:r>
      <w:r>
        <w:rPr>
          <w:i/>
          <w:lang w:val="sl-SI"/>
        </w:rPr>
        <w:t>tekst u savremenom prevodilaštvu</w:t>
      </w:r>
      <w:r>
        <w:rPr>
          <w:lang w:val="sl-SI"/>
        </w:rPr>
        <w:t xml:space="preserve"> je knjiga koja je dugo nedostajala na lingvističkoj sceni Srbije</w:t>
      </w:r>
      <w:r w:rsidR="00E52095">
        <w:rPr>
          <w:lang w:val="sl-SI"/>
        </w:rPr>
        <w:t xml:space="preserve"> jer se bavi nepravedno zanemarenom oblašću prevođenja – neknjiževnim prevođenjem, te </w:t>
      </w:r>
      <w:r w:rsidR="00926A37">
        <w:rPr>
          <w:lang w:val="sl-SI"/>
        </w:rPr>
        <w:t xml:space="preserve">će </w:t>
      </w:r>
      <w:r w:rsidR="00E52095">
        <w:rPr>
          <w:lang w:val="sl-SI"/>
        </w:rPr>
        <w:t>stoga predstavlja</w:t>
      </w:r>
      <w:r w:rsidR="00926A37">
        <w:rPr>
          <w:lang w:val="sl-SI"/>
        </w:rPr>
        <w:t>ti</w:t>
      </w:r>
      <w:r w:rsidR="00E52095">
        <w:rPr>
          <w:lang w:val="sl-SI"/>
        </w:rPr>
        <w:t xml:space="preserve"> nezaobilaznu literaturu u ovoj slabije istraženoj oblasti. </w:t>
      </w:r>
      <w:r w:rsidR="00407CE2">
        <w:t>Pored svoje naučne zasnovanosti, o čemu</w:t>
      </w:r>
      <w:r w:rsidR="00E52095">
        <w:t xml:space="preserve"> između ostalog</w:t>
      </w:r>
      <w:r w:rsidR="00407CE2">
        <w:t xml:space="preserve"> svedoči dugačak spisak literature</w:t>
      </w:r>
      <w:r w:rsidR="00E52095">
        <w:t xml:space="preserve"> koji govori o stručnosti autorke,</w:t>
      </w:r>
      <w:r w:rsidR="00926A37">
        <w:t xml:space="preserve"> </w:t>
      </w:r>
      <w:r w:rsidR="00407CE2">
        <w:t>knjiga ima i korisne praktične implikacije. Sve tvrdnje potkrepljene su brojnim autentičnim primerima prevoda iz višegodišnje prevodilačke prakse autorke, što knjizi pruža dodatni kredibilitet.</w:t>
      </w:r>
    </w:p>
    <w:p w:rsidR="00407CE2" w:rsidRDefault="00407CE2" w:rsidP="002E0477">
      <w:pPr>
        <w:ind w:firstLine="720"/>
        <w:jc w:val="both"/>
      </w:pPr>
      <w:r>
        <w:t>Monografija je namenjena i početnicima i iskusnim prevodiocima neknjiževnih i stručnih i naučnih tekstova. Prvi će u ovoj knjizi prepoznati koristan priručnik u svom radu, a drugi će se podsetiti osnovnih postulata neknjiževnog prevođenja i saznati brojne informacije zasnovane na najnovijoj literaturi iz ove oblasti.</w:t>
      </w:r>
    </w:p>
    <w:p w:rsidR="003928FC" w:rsidRDefault="003928FC" w:rsidP="003928FC">
      <w:pPr>
        <w:ind w:firstLine="720"/>
        <w:jc w:val="both"/>
        <w:rPr>
          <w:lang w:val="sl-SI"/>
        </w:rPr>
      </w:pPr>
      <w:r>
        <w:t xml:space="preserve">Zbog svega gore navedenog, </w:t>
      </w:r>
      <w:r w:rsidRPr="004E2A60">
        <w:rPr>
          <w:b/>
        </w:rPr>
        <w:t xml:space="preserve">sa zadovoljstvom predlažem da monografija </w:t>
      </w:r>
      <w:r w:rsidRPr="004E2A60">
        <w:rPr>
          <w:b/>
          <w:i/>
          <w:lang w:val="sl-SI"/>
        </w:rPr>
        <w:t>Neknjiževni tekst u savremenom prevodilaštvu</w:t>
      </w:r>
      <w:r>
        <w:rPr>
          <w:lang w:val="sl-SI"/>
        </w:rPr>
        <w:t xml:space="preserve"> </w:t>
      </w:r>
      <w:r w:rsidRPr="004E2A60">
        <w:rPr>
          <w:b/>
          <w:lang w:val="sl-SI"/>
        </w:rPr>
        <w:t>bude prihvaćena za štampu</w:t>
      </w:r>
      <w:r>
        <w:rPr>
          <w:lang w:val="sl-SI"/>
        </w:rPr>
        <w:t xml:space="preserve"> na Filozofskom fakultetu Univerziteta u Nišu.</w:t>
      </w:r>
    </w:p>
    <w:p w:rsidR="00E52095" w:rsidRPr="003928FC" w:rsidRDefault="00E52095" w:rsidP="003928FC">
      <w:pPr>
        <w:ind w:firstLine="720"/>
        <w:jc w:val="both"/>
        <w:rPr>
          <w:lang w:val="sl-SI"/>
        </w:rPr>
      </w:pPr>
    </w:p>
    <w:p w:rsidR="00E74E4C" w:rsidRDefault="00E74E4C" w:rsidP="002E0477">
      <w:pPr>
        <w:ind w:firstLine="720"/>
        <w:jc w:val="both"/>
      </w:pPr>
    </w:p>
    <w:p w:rsidR="00E74E4C" w:rsidRDefault="00E74E4C" w:rsidP="00395AC4">
      <w:pPr>
        <w:ind w:firstLine="720"/>
        <w:jc w:val="right"/>
      </w:pPr>
      <w:r>
        <w:t>Recenzent</w:t>
      </w:r>
    </w:p>
    <w:p w:rsidR="00395AC4" w:rsidRPr="00395AC4" w:rsidRDefault="00E74E4C" w:rsidP="00395AC4">
      <w:pPr>
        <w:ind w:firstLine="720"/>
        <w:jc w:val="right"/>
        <w:rPr>
          <w:b/>
        </w:rPr>
      </w:pPr>
      <w:r w:rsidRPr="00395AC4">
        <w:rPr>
          <w:b/>
        </w:rPr>
        <w:t>Dr Nadežda Silaški, red. prof.</w:t>
      </w:r>
    </w:p>
    <w:p w:rsidR="00395AC4" w:rsidRDefault="00395AC4" w:rsidP="00395AC4">
      <w:pPr>
        <w:ind w:firstLine="720"/>
        <w:jc w:val="right"/>
      </w:pPr>
    </w:p>
    <w:p w:rsidR="00395AC4" w:rsidRDefault="00395AC4" w:rsidP="00395AC4">
      <w:pPr>
        <w:ind w:firstLine="720"/>
        <w:jc w:val="right"/>
      </w:pPr>
      <w:r>
        <w:t>_________________________</w:t>
      </w:r>
    </w:p>
    <w:p w:rsidR="00E52095" w:rsidRDefault="00E52095" w:rsidP="00395AC4">
      <w:pPr>
        <w:ind w:firstLine="720"/>
        <w:jc w:val="right"/>
      </w:pPr>
    </w:p>
    <w:p w:rsidR="00E74E4C" w:rsidRDefault="00E74E4C" w:rsidP="00395AC4">
      <w:pPr>
        <w:ind w:firstLine="720"/>
        <w:jc w:val="right"/>
        <w:rPr>
          <w:color w:val="000000"/>
        </w:rPr>
      </w:pPr>
      <w:r>
        <w:t>Ekonomsk</w:t>
      </w:r>
      <w:r w:rsidR="00395AC4">
        <w:t>i</w:t>
      </w:r>
      <w:r>
        <w:t xml:space="preserve"> fakultet Univerziteta u Beogradu</w:t>
      </w:r>
    </w:p>
    <w:p w:rsidR="002E0477" w:rsidRDefault="002E0477" w:rsidP="002E0477">
      <w:pPr>
        <w:ind w:firstLine="720"/>
        <w:jc w:val="both"/>
        <w:rPr>
          <w:color w:val="000000"/>
        </w:rPr>
      </w:pPr>
    </w:p>
    <w:p w:rsidR="00BA6D6C" w:rsidRPr="00BA6D6C" w:rsidRDefault="000E62B4" w:rsidP="007E788A">
      <w:pPr>
        <w:jc w:val="both"/>
        <w:rPr>
          <w:lang w:val="sl-SI"/>
        </w:rPr>
      </w:pPr>
      <w:r>
        <w:rPr>
          <w:color w:val="000000"/>
        </w:rPr>
        <w:t xml:space="preserve"> </w:t>
      </w:r>
      <w:r w:rsidR="00395AC4">
        <w:rPr>
          <w:color w:val="000000"/>
        </w:rPr>
        <w:t xml:space="preserve">Beograd, </w:t>
      </w:r>
      <w:r w:rsidR="00926A37">
        <w:rPr>
          <w:color w:val="000000"/>
        </w:rPr>
        <w:t>8</w:t>
      </w:r>
      <w:bookmarkStart w:id="2" w:name="_GoBack"/>
      <w:bookmarkEnd w:id="2"/>
      <w:r w:rsidR="00395AC4">
        <w:rPr>
          <w:color w:val="000000"/>
        </w:rPr>
        <w:t>. nov. 2016.</w:t>
      </w:r>
      <w:r>
        <w:rPr>
          <w:color w:val="000000"/>
        </w:rPr>
        <w:t xml:space="preserve"> </w:t>
      </w:r>
      <w:r>
        <w:t xml:space="preserve"> </w:t>
      </w:r>
      <w:r w:rsidRPr="00965120">
        <w:t xml:space="preserve"> </w:t>
      </w:r>
    </w:p>
    <w:sectPr w:rsidR="00BA6D6C" w:rsidRPr="00BA6D6C" w:rsidSect="003547D5">
      <w:pgSz w:w="11907" w:h="16840" w:code="9"/>
      <w:pgMar w:top="1440" w:right="1803" w:bottom="1440" w:left="180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6D6C"/>
    <w:rsid w:val="000150DA"/>
    <w:rsid w:val="00041DE7"/>
    <w:rsid w:val="0004217F"/>
    <w:rsid w:val="00042AA6"/>
    <w:rsid w:val="00046A6B"/>
    <w:rsid w:val="00053F24"/>
    <w:rsid w:val="0005572F"/>
    <w:rsid w:val="00057339"/>
    <w:rsid w:val="00061216"/>
    <w:rsid w:val="00064977"/>
    <w:rsid w:val="00066D27"/>
    <w:rsid w:val="000710B1"/>
    <w:rsid w:val="00074119"/>
    <w:rsid w:val="0007655B"/>
    <w:rsid w:val="00083F36"/>
    <w:rsid w:val="00084151"/>
    <w:rsid w:val="000841EE"/>
    <w:rsid w:val="00087773"/>
    <w:rsid w:val="000907F8"/>
    <w:rsid w:val="00094876"/>
    <w:rsid w:val="00096BCB"/>
    <w:rsid w:val="000974C7"/>
    <w:rsid w:val="000A0404"/>
    <w:rsid w:val="000A755A"/>
    <w:rsid w:val="000B0928"/>
    <w:rsid w:val="000B3E83"/>
    <w:rsid w:val="000C3BFD"/>
    <w:rsid w:val="000C6B24"/>
    <w:rsid w:val="000E0852"/>
    <w:rsid w:val="000E62B4"/>
    <w:rsid w:val="000F046C"/>
    <w:rsid w:val="000F69B3"/>
    <w:rsid w:val="000F785C"/>
    <w:rsid w:val="00104B6F"/>
    <w:rsid w:val="00106427"/>
    <w:rsid w:val="00110769"/>
    <w:rsid w:val="001228E1"/>
    <w:rsid w:val="00125CF6"/>
    <w:rsid w:val="001271BA"/>
    <w:rsid w:val="00134E3F"/>
    <w:rsid w:val="0013759C"/>
    <w:rsid w:val="00143220"/>
    <w:rsid w:val="001438F6"/>
    <w:rsid w:val="0014793A"/>
    <w:rsid w:val="00151896"/>
    <w:rsid w:val="00156E41"/>
    <w:rsid w:val="00160128"/>
    <w:rsid w:val="001646AC"/>
    <w:rsid w:val="0018176C"/>
    <w:rsid w:val="001844B6"/>
    <w:rsid w:val="00195208"/>
    <w:rsid w:val="001B046A"/>
    <w:rsid w:val="001B2645"/>
    <w:rsid w:val="001B2A2C"/>
    <w:rsid w:val="001B39A9"/>
    <w:rsid w:val="001C2377"/>
    <w:rsid w:val="001D05DD"/>
    <w:rsid w:val="001D5AC9"/>
    <w:rsid w:val="001E1416"/>
    <w:rsid w:val="001E395E"/>
    <w:rsid w:val="001E3E8E"/>
    <w:rsid w:val="001E738C"/>
    <w:rsid w:val="001F4DE3"/>
    <w:rsid w:val="001F6DD1"/>
    <w:rsid w:val="00210CD4"/>
    <w:rsid w:val="00214A26"/>
    <w:rsid w:val="002178C7"/>
    <w:rsid w:val="0022053B"/>
    <w:rsid w:val="00220CEF"/>
    <w:rsid w:val="002276DD"/>
    <w:rsid w:val="00227FF0"/>
    <w:rsid w:val="00233156"/>
    <w:rsid w:val="002428BC"/>
    <w:rsid w:val="002471CC"/>
    <w:rsid w:val="00250AB5"/>
    <w:rsid w:val="0025102E"/>
    <w:rsid w:val="00251E3B"/>
    <w:rsid w:val="00254154"/>
    <w:rsid w:val="00262316"/>
    <w:rsid w:val="00264A24"/>
    <w:rsid w:val="00267893"/>
    <w:rsid w:val="002713FB"/>
    <w:rsid w:val="0028738A"/>
    <w:rsid w:val="002A0FAF"/>
    <w:rsid w:val="002B046F"/>
    <w:rsid w:val="002B4FDF"/>
    <w:rsid w:val="002D4F2A"/>
    <w:rsid w:val="002D74CD"/>
    <w:rsid w:val="002E03C1"/>
    <w:rsid w:val="002E0477"/>
    <w:rsid w:val="002E3F47"/>
    <w:rsid w:val="002E68AB"/>
    <w:rsid w:val="002F6B60"/>
    <w:rsid w:val="00303EFF"/>
    <w:rsid w:val="00305649"/>
    <w:rsid w:val="00307ED7"/>
    <w:rsid w:val="00313AE0"/>
    <w:rsid w:val="00315025"/>
    <w:rsid w:val="003160BD"/>
    <w:rsid w:val="003211A2"/>
    <w:rsid w:val="003226D7"/>
    <w:rsid w:val="003258EB"/>
    <w:rsid w:val="00342DDC"/>
    <w:rsid w:val="00343B46"/>
    <w:rsid w:val="00344DC3"/>
    <w:rsid w:val="00346192"/>
    <w:rsid w:val="00351E57"/>
    <w:rsid w:val="003547D5"/>
    <w:rsid w:val="00354C5D"/>
    <w:rsid w:val="0036452C"/>
    <w:rsid w:val="00367239"/>
    <w:rsid w:val="00367A1C"/>
    <w:rsid w:val="003743FD"/>
    <w:rsid w:val="00375ED2"/>
    <w:rsid w:val="00376402"/>
    <w:rsid w:val="00377745"/>
    <w:rsid w:val="00381F73"/>
    <w:rsid w:val="003928FC"/>
    <w:rsid w:val="00393867"/>
    <w:rsid w:val="00393B0D"/>
    <w:rsid w:val="00393E33"/>
    <w:rsid w:val="00395AC4"/>
    <w:rsid w:val="003A6C14"/>
    <w:rsid w:val="003A6D91"/>
    <w:rsid w:val="003A6F9C"/>
    <w:rsid w:val="003B513B"/>
    <w:rsid w:val="003C1C0C"/>
    <w:rsid w:val="003C442C"/>
    <w:rsid w:val="003D75D9"/>
    <w:rsid w:val="003E63B1"/>
    <w:rsid w:val="003F3322"/>
    <w:rsid w:val="003F4CF3"/>
    <w:rsid w:val="003F570B"/>
    <w:rsid w:val="003F6EA6"/>
    <w:rsid w:val="00405142"/>
    <w:rsid w:val="00406618"/>
    <w:rsid w:val="004068C3"/>
    <w:rsid w:val="00407CE2"/>
    <w:rsid w:val="004106F2"/>
    <w:rsid w:val="00414874"/>
    <w:rsid w:val="00440F55"/>
    <w:rsid w:val="00450DF3"/>
    <w:rsid w:val="00452B62"/>
    <w:rsid w:val="00453763"/>
    <w:rsid w:val="004657F5"/>
    <w:rsid w:val="004743CD"/>
    <w:rsid w:val="004847EB"/>
    <w:rsid w:val="004858ED"/>
    <w:rsid w:val="00487544"/>
    <w:rsid w:val="00487E90"/>
    <w:rsid w:val="00490462"/>
    <w:rsid w:val="004A0F1E"/>
    <w:rsid w:val="004A4372"/>
    <w:rsid w:val="004B5ECF"/>
    <w:rsid w:val="004B69A3"/>
    <w:rsid w:val="004D5F05"/>
    <w:rsid w:val="004E09F8"/>
    <w:rsid w:val="004E2A60"/>
    <w:rsid w:val="004E4856"/>
    <w:rsid w:val="004E6B3D"/>
    <w:rsid w:val="004F0F3D"/>
    <w:rsid w:val="004F3483"/>
    <w:rsid w:val="004F385F"/>
    <w:rsid w:val="005159BC"/>
    <w:rsid w:val="00533BDD"/>
    <w:rsid w:val="00534551"/>
    <w:rsid w:val="005405C9"/>
    <w:rsid w:val="005417BF"/>
    <w:rsid w:val="0054445A"/>
    <w:rsid w:val="00544DC4"/>
    <w:rsid w:val="00563D4B"/>
    <w:rsid w:val="00570F0C"/>
    <w:rsid w:val="00571FA7"/>
    <w:rsid w:val="00580F61"/>
    <w:rsid w:val="00583422"/>
    <w:rsid w:val="00590EF0"/>
    <w:rsid w:val="00595222"/>
    <w:rsid w:val="005A17E2"/>
    <w:rsid w:val="005B55B6"/>
    <w:rsid w:val="005C2E0D"/>
    <w:rsid w:val="005D4CDE"/>
    <w:rsid w:val="005E0B32"/>
    <w:rsid w:val="005F1897"/>
    <w:rsid w:val="005F78BA"/>
    <w:rsid w:val="005F7E97"/>
    <w:rsid w:val="00614BB0"/>
    <w:rsid w:val="00616605"/>
    <w:rsid w:val="00635EF4"/>
    <w:rsid w:val="00645CCB"/>
    <w:rsid w:val="00656F37"/>
    <w:rsid w:val="00662F5E"/>
    <w:rsid w:val="006762A7"/>
    <w:rsid w:val="00687E26"/>
    <w:rsid w:val="006902E5"/>
    <w:rsid w:val="00694855"/>
    <w:rsid w:val="006A20C6"/>
    <w:rsid w:val="006A4FDC"/>
    <w:rsid w:val="006B3200"/>
    <w:rsid w:val="006C20FF"/>
    <w:rsid w:val="006C4B21"/>
    <w:rsid w:val="006C5CC6"/>
    <w:rsid w:val="006C64BA"/>
    <w:rsid w:val="006E35BC"/>
    <w:rsid w:val="006F00A7"/>
    <w:rsid w:val="006F18D8"/>
    <w:rsid w:val="006F3BB1"/>
    <w:rsid w:val="00700DF5"/>
    <w:rsid w:val="007050CF"/>
    <w:rsid w:val="00711D94"/>
    <w:rsid w:val="00711F0F"/>
    <w:rsid w:val="00714B3F"/>
    <w:rsid w:val="00715748"/>
    <w:rsid w:val="0072207A"/>
    <w:rsid w:val="00726A7E"/>
    <w:rsid w:val="0073271B"/>
    <w:rsid w:val="00735AD2"/>
    <w:rsid w:val="00735CEA"/>
    <w:rsid w:val="00737DF7"/>
    <w:rsid w:val="007429D7"/>
    <w:rsid w:val="007528CF"/>
    <w:rsid w:val="00755002"/>
    <w:rsid w:val="00761481"/>
    <w:rsid w:val="00766298"/>
    <w:rsid w:val="00777CA8"/>
    <w:rsid w:val="007819D7"/>
    <w:rsid w:val="00786532"/>
    <w:rsid w:val="0078755B"/>
    <w:rsid w:val="007947F3"/>
    <w:rsid w:val="007A0692"/>
    <w:rsid w:val="007A07E5"/>
    <w:rsid w:val="007A217F"/>
    <w:rsid w:val="007A4A31"/>
    <w:rsid w:val="007A7849"/>
    <w:rsid w:val="007B6755"/>
    <w:rsid w:val="007B6BD7"/>
    <w:rsid w:val="007C44EE"/>
    <w:rsid w:val="007C6650"/>
    <w:rsid w:val="007D1491"/>
    <w:rsid w:val="007D63CB"/>
    <w:rsid w:val="007D7780"/>
    <w:rsid w:val="007E3B2B"/>
    <w:rsid w:val="007E788A"/>
    <w:rsid w:val="007F10A5"/>
    <w:rsid w:val="007F2428"/>
    <w:rsid w:val="007F2F8E"/>
    <w:rsid w:val="007F3073"/>
    <w:rsid w:val="007F5BDC"/>
    <w:rsid w:val="007F5BEA"/>
    <w:rsid w:val="00800853"/>
    <w:rsid w:val="00800FA4"/>
    <w:rsid w:val="00801ACD"/>
    <w:rsid w:val="00805B02"/>
    <w:rsid w:val="00814B29"/>
    <w:rsid w:val="008236BB"/>
    <w:rsid w:val="00826F86"/>
    <w:rsid w:val="00845C03"/>
    <w:rsid w:val="0085113A"/>
    <w:rsid w:val="00853417"/>
    <w:rsid w:val="00853460"/>
    <w:rsid w:val="0086247D"/>
    <w:rsid w:val="00864039"/>
    <w:rsid w:val="0086698D"/>
    <w:rsid w:val="00881AEA"/>
    <w:rsid w:val="00883F66"/>
    <w:rsid w:val="0088787C"/>
    <w:rsid w:val="00894105"/>
    <w:rsid w:val="008A014F"/>
    <w:rsid w:val="008A67E1"/>
    <w:rsid w:val="008A6BB3"/>
    <w:rsid w:val="008A7CF9"/>
    <w:rsid w:val="008D1E60"/>
    <w:rsid w:val="008D2D32"/>
    <w:rsid w:val="008D2E50"/>
    <w:rsid w:val="008D5CE5"/>
    <w:rsid w:val="008E39E4"/>
    <w:rsid w:val="008E47A3"/>
    <w:rsid w:val="008F038A"/>
    <w:rsid w:val="008F0D99"/>
    <w:rsid w:val="008F20A5"/>
    <w:rsid w:val="00905091"/>
    <w:rsid w:val="00905674"/>
    <w:rsid w:val="00907879"/>
    <w:rsid w:val="00911663"/>
    <w:rsid w:val="009164D6"/>
    <w:rsid w:val="00916C6D"/>
    <w:rsid w:val="00920ED2"/>
    <w:rsid w:val="00926A37"/>
    <w:rsid w:val="009317C3"/>
    <w:rsid w:val="0093409B"/>
    <w:rsid w:val="00936A6F"/>
    <w:rsid w:val="00943D48"/>
    <w:rsid w:val="00951C42"/>
    <w:rsid w:val="00952569"/>
    <w:rsid w:val="00956D75"/>
    <w:rsid w:val="00962DA9"/>
    <w:rsid w:val="00970588"/>
    <w:rsid w:val="00971A6D"/>
    <w:rsid w:val="00972401"/>
    <w:rsid w:val="009741C6"/>
    <w:rsid w:val="0098034A"/>
    <w:rsid w:val="00981FFF"/>
    <w:rsid w:val="009835E4"/>
    <w:rsid w:val="0098631D"/>
    <w:rsid w:val="009A00AF"/>
    <w:rsid w:val="009A31BF"/>
    <w:rsid w:val="009A3DFC"/>
    <w:rsid w:val="009A65B3"/>
    <w:rsid w:val="009B11E4"/>
    <w:rsid w:val="009B3B02"/>
    <w:rsid w:val="009B5065"/>
    <w:rsid w:val="009B6949"/>
    <w:rsid w:val="009C00F7"/>
    <w:rsid w:val="009C78D2"/>
    <w:rsid w:val="009D057E"/>
    <w:rsid w:val="009D206B"/>
    <w:rsid w:val="009D3831"/>
    <w:rsid w:val="009D6822"/>
    <w:rsid w:val="009E0ECC"/>
    <w:rsid w:val="009E6257"/>
    <w:rsid w:val="009F26DF"/>
    <w:rsid w:val="009F2FD8"/>
    <w:rsid w:val="009F3FAF"/>
    <w:rsid w:val="009F6C23"/>
    <w:rsid w:val="00A007BA"/>
    <w:rsid w:val="00A12B58"/>
    <w:rsid w:val="00A2201F"/>
    <w:rsid w:val="00A22B4D"/>
    <w:rsid w:val="00A23AB7"/>
    <w:rsid w:val="00A269D7"/>
    <w:rsid w:val="00A43D07"/>
    <w:rsid w:val="00A45E11"/>
    <w:rsid w:val="00A57629"/>
    <w:rsid w:val="00A630B8"/>
    <w:rsid w:val="00A8064B"/>
    <w:rsid w:val="00A82133"/>
    <w:rsid w:val="00A85CC6"/>
    <w:rsid w:val="00A90C9B"/>
    <w:rsid w:val="00AB1158"/>
    <w:rsid w:val="00AB4717"/>
    <w:rsid w:val="00AC6579"/>
    <w:rsid w:val="00AC79EF"/>
    <w:rsid w:val="00AD0DEE"/>
    <w:rsid w:val="00AD3341"/>
    <w:rsid w:val="00AE4F7F"/>
    <w:rsid w:val="00AF1A0C"/>
    <w:rsid w:val="00AF6516"/>
    <w:rsid w:val="00AF7C67"/>
    <w:rsid w:val="00B031A6"/>
    <w:rsid w:val="00B11D3F"/>
    <w:rsid w:val="00B3133F"/>
    <w:rsid w:val="00B369B1"/>
    <w:rsid w:val="00B41FED"/>
    <w:rsid w:val="00B45698"/>
    <w:rsid w:val="00B50057"/>
    <w:rsid w:val="00B511A3"/>
    <w:rsid w:val="00B52500"/>
    <w:rsid w:val="00B604A3"/>
    <w:rsid w:val="00B60C4A"/>
    <w:rsid w:val="00B62801"/>
    <w:rsid w:val="00B645A4"/>
    <w:rsid w:val="00B67D15"/>
    <w:rsid w:val="00B77665"/>
    <w:rsid w:val="00B80DED"/>
    <w:rsid w:val="00B81527"/>
    <w:rsid w:val="00B84C99"/>
    <w:rsid w:val="00B8518A"/>
    <w:rsid w:val="00B87064"/>
    <w:rsid w:val="00B956A4"/>
    <w:rsid w:val="00B95F91"/>
    <w:rsid w:val="00BA1E6C"/>
    <w:rsid w:val="00BA2720"/>
    <w:rsid w:val="00BA2813"/>
    <w:rsid w:val="00BA58FC"/>
    <w:rsid w:val="00BA5DA3"/>
    <w:rsid w:val="00BA6D6C"/>
    <w:rsid w:val="00BB280A"/>
    <w:rsid w:val="00BB3414"/>
    <w:rsid w:val="00BC096B"/>
    <w:rsid w:val="00BD5CFA"/>
    <w:rsid w:val="00BE4F91"/>
    <w:rsid w:val="00BF005F"/>
    <w:rsid w:val="00BF0147"/>
    <w:rsid w:val="00BF24A8"/>
    <w:rsid w:val="00BF68F9"/>
    <w:rsid w:val="00C00A06"/>
    <w:rsid w:val="00C05531"/>
    <w:rsid w:val="00C13A5B"/>
    <w:rsid w:val="00C148C6"/>
    <w:rsid w:val="00C20F72"/>
    <w:rsid w:val="00C21F32"/>
    <w:rsid w:val="00C27662"/>
    <w:rsid w:val="00C27D3D"/>
    <w:rsid w:val="00C325A7"/>
    <w:rsid w:val="00C34D1F"/>
    <w:rsid w:val="00C362D5"/>
    <w:rsid w:val="00C374AB"/>
    <w:rsid w:val="00C43A31"/>
    <w:rsid w:val="00C4515D"/>
    <w:rsid w:val="00C5196A"/>
    <w:rsid w:val="00C56192"/>
    <w:rsid w:val="00C5668C"/>
    <w:rsid w:val="00C635F8"/>
    <w:rsid w:val="00C637A4"/>
    <w:rsid w:val="00C649EE"/>
    <w:rsid w:val="00C770DE"/>
    <w:rsid w:val="00C856FF"/>
    <w:rsid w:val="00C85DF9"/>
    <w:rsid w:val="00C91B41"/>
    <w:rsid w:val="00C939EB"/>
    <w:rsid w:val="00C93B98"/>
    <w:rsid w:val="00CA4609"/>
    <w:rsid w:val="00CB1B10"/>
    <w:rsid w:val="00CB32BF"/>
    <w:rsid w:val="00CB33B1"/>
    <w:rsid w:val="00CB4FCE"/>
    <w:rsid w:val="00CB71AD"/>
    <w:rsid w:val="00CC4C7B"/>
    <w:rsid w:val="00CD23EC"/>
    <w:rsid w:val="00CD49B6"/>
    <w:rsid w:val="00CD5B2B"/>
    <w:rsid w:val="00CE3CF0"/>
    <w:rsid w:val="00CF2038"/>
    <w:rsid w:val="00CF4366"/>
    <w:rsid w:val="00CF6EA7"/>
    <w:rsid w:val="00CF7F8C"/>
    <w:rsid w:val="00D1181F"/>
    <w:rsid w:val="00D13DE8"/>
    <w:rsid w:val="00D1613D"/>
    <w:rsid w:val="00D20796"/>
    <w:rsid w:val="00D24850"/>
    <w:rsid w:val="00D25BDD"/>
    <w:rsid w:val="00D37A29"/>
    <w:rsid w:val="00D55C8A"/>
    <w:rsid w:val="00D55DCE"/>
    <w:rsid w:val="00D60B59"/>
    <w:rsid w:val="00D6791F"/>
    <w:rsid w:val="00D813CB"/>
    <w:rsid w:val="00D835D3"/>
    <w:rsid w:val="00D85FCD"/>
    <w:rsid w:val="00D87AAD"/>
    <w:rsid w:val="00D97C78"/>
    <w:rsid w:val="00DB0CE5"/>
    <w:rsid w:val="00DB0E86"/>
    <w:rsid w:val="00DB0EE8"/>
    <w:rsid w:val="00DB4D3E"/>
    <w:rsid w:val="00DB6455"/>
    <w:rsid w:val="00DC1C5C"/>
    <w:rsid w:val="00DD4E1D"/>
    <w:rsid w:val="00DD5705"/>
    <w:rsid w:val="00DD5999"/>
    <w:rsid w:val="00DE3D0A"/>
    <w:rsid w:val="00DE738F"/>
    <w:rsid w:val="00DF109C"/>
    <w:rsid w:val="00E21BEF"/>
    <w:rsid w:val="00E27732"/>
    <w:rsid w:val="00E301EF"/>
    <w:rsid w:val="00E37449"/>
    <w:rsid w:val="00E41CD8"/>
    <w:rsid w:val="00E45260"/>
    <w:rsid w:val="00E4592A"/>
    <w:rsid w:val="00E51EAC"/>
    <w:rsid w:val="00E52095"/>
    <w:rsid w:val="00E54977"/>
    <w:rsid w:val="00E55BD2"/>
    <w:rsid w:val="00E6023B"/>
    <w:rsid w:val="00E60EF6"/>
    <w:rsid w:val="00E63192"/>
    <w:rsid w:val="00E72B51"/>
    <w:rsid w:val="00E74E4C"/>
    <w:rsid w:val="00E77448"/>
    <w:rsid w:val="00E80056"/>
    <w:rsid w:val="00E83FCF"/>
    <w:rsid w:val="00E86277"/>
    <w:rsid w:val="00E86E0B"/>
    <w:rsid w:val="00EA6407"/>
    <w:rsid w:val="00EA6EF7"/>
    <w:rsid w:val="00EA78D8"/>
    <w:rsid w:val="00EB6B72"/>
    <w:rsid w:val="00EB79D7"/>
    <w:rsid w:val="00EC3CB1"/>
    <w:rsid w:val="00EC4BDB"/>
    <w:rsid w:val="00ED0F20"/>
    <w:rsid w:val="00ED3646"/>
    <w:rsid w:val="00ED58E9"/>
    <w:rsid w:val="00EE1AC3"/>
    <w:rsid w:val="00EE3F98"/>
    <w:rsid w:val="00EE4AB2"/>
    <w:rsid w:val="00EE6311"/>
    <w:rsid w:val="00EF4E25"/>
    <w:rsid w:val="00F15FBF"/>
    <w:rsid w:val="00F17D15"/>
    <w:rsid w:val="00F23164"/>
    <w:rsid w:val="00F23625"/>
    <w:rsid w:val="00F27CE2"/>
    <w:rsid w:val="00F30C6A"/>
    <w:rsid w:val="00F32603"/>
    <w:rsid w:val="00F36920"/>
    <w:rsid w:val="00F4044B"/>
    <w:rsid w:val="00F43188"/>
    <w:rsid w:val="00F45FF0"/>
    <w:rsid w:val="00F57974"/>
    <w:rsid w:val="00F57CCA"/>
    <w:rsid w:val="00F6125F"/>
    <w:rsid w:val="00F636C0"/>
    <w:rsid w:val="00F65A96"/>
    <w:rsid w:val="00F65BCB"/>
    <w:rsid w:val="00F6709D"/>
    <w:rsid w:val="00F71B68"/>
    <w:rsid w:val="00F72B95"/>
    <w:rsid w:val="00F75EB8"/>
    <w:rsid w:val="00F83A40"/>
    <w:rsid w:val="00F83BA2"/>
    <w:rsid w:val="00F86B81"/>
    <w:rsid w:val="00F90777"/>
    <w:rsid w:val="00F910CD"/>
    <w:rsid w:val="00F92065"/>
    <w:rsid w:val="00F9656C"/>
    <w:rsid w:val="00FA3F50"/>
    <w:rsid w:val="00FA72F2"/>
    <w:rsid w:val="00FA7F39"/>
    <w:rsid w:val="00FB5789"/>
    <w:rsid w:val="00FB7EA6"/>
    <w:rsid w:val="00FB7FCE"/>
    <w:rsid w:val="00FC3E12"/>
    <w:rsid w:val="00FC40DF"/>
    <w:rsid w:val="00FD2A97"/>
    <w:rsid w:val="00FD4256"/>
    <w:rsid w:val="00FD515B"/>
    <w:rsid w:val="00FE0ADF"/>
    <w:rsid w:val="00FF0B18"/>
    <w:rsid w:val="00FF7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975</Words>
  <Characters>5558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xp</dc:creator>
  <cp:keywords/>
  <dc:description/>
  <cp:lastModifiedBy>xp</cp:lastModifiedBy>
  <cp:revision>2</cp:revision>
  <dcterms:created xsi:type="dcterms:W3CDTF">2016-11-08T13:09:00Z</dcterms:created>
  <dcterms:modified xsi:type="dcterms:W3CDTF">2016-11-08T13:09:00Z</dcterms:modified>
</cp:coreProperties>
</file>